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"General Decision Number: AZ20190009 07/26/2019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Superseded General Decision Number: AZ20180009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State: Arizona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Construction Type: Highway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Counties: Apache, Cochise, Gila, Graham, Greenlee, La Paz,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Navajo and Santa Cruz Counties in Arizona.</w:t>
      </w:r>
      <w:proofErr w:type="gramEnd"/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HIGHWAY CONSTRUCTION PROJECTS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Note: Under Executive Order (EO) 13658, an hourly minimum 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of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$10.60 for calendar year 2019 applies to all contracts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subject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to the Davis-Bacon Act for which the contract 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awarded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(and any solicitation was issued) on or after January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1, 2015.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If this contract is covered by the EO, the contractor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must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pay all workers in any classification listed on this 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determination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at least $10.60 per hour (or the applicable 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listed on this wage determination, if it is higher) for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all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hours spent performing on the contract in calendar year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2019.  If this contract is covered by the EO and a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considered necessary for performance of work 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contract does not appear on this wage determination,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contractor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must pay workers in that classification at least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wage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rate determined through the conformance process set forth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29 CFR 5.5(a)(1)(ii) (or the EO minimum wage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rate,if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it 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higher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than the conformed wage rate).  The EO minimum wage rate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will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be adjusted annually.  Please note that this EO applies to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above-mentioned types of contracts entered into by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federal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government that are subject to the Davis-Bacon Act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itself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, but it does not apply to contracts subject only to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Davis-Bacon Related Acts, including those set forth at 29 CFR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5.1(a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)(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2)-(60). Additional information on contractor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requirements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and worker protections under the EO is available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www.dol.gov/whd/govcontracts.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Modification Number     Publication Date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0              01/04/2019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1              02/08/2019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2              07/19/2019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3              07/26/2019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CARP0408-007 07/01/2019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APACHE, COCHISE &amp; SANTA CRUZ COUNTIES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          Rates          Fringes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CARPENTER (Including Cement 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Form Work).......................$ 28.08            12.74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* ENGI0428-004 07/01/2019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lastRenderedPageBreak/>
        <w:t xml:space="preserve">                                  Rates          Fringes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POWER EQUIPMENT OPERATOR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Oiler Driver................$ 29.21            11.04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IRON0075-006 08/01/2018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Apache, Cochise, Gila, Graham, Greenlee, La Paz, Navajo Counties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          Rates          Fringes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Ironworker, Rebar................$ 26.90            18.95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Zone 1:  0 to 50 miles from City Hall in Phoenix or Tucson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Zone 2:  050 to 100 miles - Add $4.00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Zone 3:  100 to 150 miles - Add $5.00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Zone 4:  150 miles &amp; over - Add $6.50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SUAZ2009-002 04/23/2009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          Rates          Fringes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CARPENTER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Gila, Graham, Greenlee, La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Paz &amp; Navajo................$ 21.71             3.82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CEMENT MASON.....................$ 17.74             3.59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ELECTRICIAN......................$ 24.43             5.38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IRONWORKER, Rebar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Santa Cruz county...........$ 21.75            13.59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LABORER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Asphalt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Raker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...............$ 14.97             5.88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Concrete Worker.............$ 13.38             4.50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Fence Builder...............$ 12.20             3.84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Flagger.....................$ 12.31             3.96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General/Cleanup.............$ 12.78             2.50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Guard Rail Installer........$ 12.20             3.84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Landscape Laborer...........$ 11.02               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Water Blaster...............$ 14.90             2.90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OPERATOR:  Power Equipment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Backhoe &lt; 1 cu yd...........$ 17.76             3.89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Compactor Self Propelled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(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with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blade-grade operation.$ 22.53             6.57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Compactor Small Self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Propelled (with blade-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backfill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, ditch operation)..$ 22.29             6.31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Concrete Pump...............$ 20.31             6.48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Crane (under 15 tons).......$ 22.98             4.26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Drilling Machine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(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including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wells)...........$ 21.79             4.10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Grade Checker...............$ 23.41             6.54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Hydrographic Seeder.........$ 19.73             5.40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lastRenderedPageBreak/>
        <w:t xml:space="preserve">     Mass Excavator..............$ 23.33             6.98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Milling Machine/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Rotomill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....$ 21.87             6.84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Power Sweeper...............$ 19.33             4.85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Roller (all types asphalt)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$ 17.46             5.58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Roller (excluding asphalt)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$ 19.23             5.09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Scraper (pneumatic tire)....$ 22.41             6.90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Screed......................$ 20.90             6.72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Skip Loader (all types 3 &lt;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6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cu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yd)....................$ 20.91             7.35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Skip Loader (all types 6 &lt;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10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cu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yd)...................$ 22.24             6.83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Skip Loader &lt; 3 cu yd.......$ 17.97             6.60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Tractor (dozer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,  pusher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all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)........................$ 22.53             6.47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Tractor (wheel type)........$ 24.62             7.57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PAINTER..........................$ 13.94             2.56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TRUCK DRIVER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2 or 3 axle Dump or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Flatrack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....................$ 16.17             4.24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Oil Tanker </w:t>
      </w:r>
      <w:proofErr w:type="spell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Bootman</w:t>
      </w:r>
      <w:proofErr w:type="spell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..........$ 21.94               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Pickup......................$ 12.88             1.73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Water Truck &lt; 2500 gal......$ 19.59             5.90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Water Truck &gt; 3900 gal......$ 18.70             4.79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Water Truck 2500 &lt; 3900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gal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.........................$ 17.13                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WELDERS - Receive rate prescribed for craft performing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operation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to which welding is incidental.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================================================================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Note: Executive Order (EO) 13706, Establishing Paid Sick Leave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for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Federal Contractors applies to all contracts subject to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Davis-Bacon Act for which the contract is awarded (and any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solicitation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was issued) on or after January 1, 2017.  If this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contract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is covered by the EO, the contractor must provide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employees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with 1 hour of paid sick leave for every 30 hours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they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work, up to 56 hours of paid sick leave each year.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Employees must be permitted to use paid sick leave for their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own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illness, injury or other health-related needs, including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preventive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care; to assist a family member (or person who 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like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family to the employee) who is ill, injured, or has other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health-related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needs, including preventive care; or for reasons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resulting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from, or to assist a family member (or person who 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like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family to the employee) who is a victim of, domestic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violence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, sexual assault, or stalking.  Additional information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contractor requirements and worker protections under the EO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available at www.dol.gov/whd/govcontracts.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Unlisted classifications needed for work not included within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scope of the classifications listed may be added after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award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only as provided in the labor standards contract clauses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(29CFR 5.5 (a) (1) (ii)).</w:t>
      </w:r>
      <w:proofErr w:type="gramEnd"/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 body of each wage determination lists the classification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and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wage rates that have been found to be prevailing for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cited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type(s) of construction in the area covered by the 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determination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 The classifications are listed in alphabetical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order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of ""identifiers"" that indicate whether the particular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is a union rate (current union negotiated rate for local),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survey rate (weighted average rate) or a union average rate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(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weighted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union average rate).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Union Rate Identifiers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 four letter classification abbreviation identifier enclosed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dotted lines beginning with characters other than ""SU"" 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""UAVG"" denotes that the union classification and rate were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prevailing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for that classification in the survey. Example: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PLUM0198-005 07/01/2014. PLUM is an abbreviation identifier of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union which prevailed in the survey for this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, which in this example would be Plumbers. 0198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indicates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the local union number or district council number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where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applicable, i.e., Plumbers Local 0198. The next number,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005 in the example, is an internal number used in processing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wage determination. 07/01/2014 is the effective date of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most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current negotiated rate, which in this example is July 1,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2014.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Union prevailing wage rates are updated to reflect all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</w:t>
      </w:r>
      <w:proofErr w:type="gramEnd"/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changes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in the collective bargaining agreement (CBA) governing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this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classification and rate.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Survey Rate Identifiers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Classifications listed under the ""SU"" identifier indicate that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no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one rate prevailed for this classification in the survey and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published rate is derived by computing a weighted average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based on all the rates reported in the survey for that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  As this weighted average rate includes all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rates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reported in the survey, it may include both union and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non-union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rates. Example: SULA2012-007 5/13/2014. SU indicates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rates are survey rates based on a weighted average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calculation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of rates and are not majority rates. LA indicates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State of Louisiana. 2012 is the year of survey on which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these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classifications and rates are based. The next number, 007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the example, is an internal number used in producing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wage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determination. 5/13/2014 indicates the survey completion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date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for the classifications and rates under that identifier.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Survey wage rates are not updated and remain in effect until a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new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survey is conducted.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Union Average Rate Identifiers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Classification(s) listed under the UAVG identifier indicate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that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no single majority rate prevailed for those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lastRenderedPageBreak/>
        <w:t>classifications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; however, 100% of the data reported for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classifications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was union data. EXAMPLE: UAVG-OH-0010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08/29/2014. UAVG indicates that the rate is a weighted union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average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rate. OH indicates the state. The next number, 0010 in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example, is an internal number used in producing the 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determination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 08/29/2014 indicates the survey completion date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for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the classifications and rates under that identifier.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 UAVG rate will be updated once a year, usually in January of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each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year, to reflect a weighted average of the current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negotiated/CBA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rate of the union locals from which the rate is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based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----------------------------------------------------------------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WAGE DETERMINATION APPEALS PROCESS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1.) Has there been an initial decision in the matter? This can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: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*  an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existing published wage determination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*  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survey underlying a wage determination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*  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Wage and Hour Division letter setting forth a position 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wage determination matter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*  a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conformance (additional classification and rate) ruling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On survey related matters, initial contact, including requests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for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summaries of surveys, should be with the Wage and Hour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Regional Office for the area in which the survey was conducted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because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those Regional Offices have responsibility for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Davis-Bacon survey program.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If the response from this initial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contact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is not satisfactory, then the process described in 2.)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and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3.)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should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be followed.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With regard to any other matter not yet ripe for the formal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process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described here, initial contact should be with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Branch of Construction Wage Determinations.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Write to: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Branch of Construction Wage Determinations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Wage and Hour Division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U.S. Department of Labor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200 Constitution Avenue, N.W.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Washington, DC 20210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2.) If the answer to the question in 1.)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is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yes, then an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interested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party (those affected by the action) can request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review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and reconsideration from the Wage and Hour Administrator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(See 29 CFR Part 1.8 and 29 CFR Part 7).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Write to: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Wage and Hour Administrator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U.S. Department of Labor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200 Constitution Avenue, N.W.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Washington, DC 20210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The request should be accompanied by a full statement of the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lastRenderedPageBreak/>
        <w:t>interested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party's position and by any information (wage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payment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data, project description, area practice material,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etc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.) </w:t>
      </w: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that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the requestor considers relevant to the issue.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3.) If the decision of the Administrator is not favorable, an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gramStart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interested</w:t>
      </w:r>
      <w:proofErr w:type="gramEnd"/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party may appeal directly to the Administrative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Review Board (formerly the Wage Appeals Board).  Write to: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Administrative Review Board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U.S. Department of Labor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200 Constitution Avenue, N.W.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Washington, DC 20210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4.) All decisions by the Administrative Review Board are final.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>================================================================</w:t>
      </w: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4F610E" w:rsidRPr="004F610E" w:rsidRDefault="004F610E" w:rsidP="004F6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4F610E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END OF GENERAL DECISION"</w:t>
      </w:r>
    </w:p>
    <w:p w:rsidR="00C170B1" w:rsidRPr="004F610E" w:rsidRDefault="004F610E">
      <w:pPr>
        <w:rPr>
          <w:sz w:val="20"/>
          <w:szCs w:val="20"/>
        </w:rPr>
      </w:pPr>
    </w:p>
    <w:sectPr w:rsidR="00C170B1" w:rsidRPr="004F610E" w:rsidSect="00A64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4F610E"/>
    <w:rsid w:val="004F610E"/>
    <w:rsid w:val="00A64501"/>
    <w:rsid w:val="00D752A0"/>
    <w:rsid w:val="00F8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6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61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1878</Words>
  <Characters>10710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bfisher</dc:creator>
  <cp:lastModifiedBy>bfisher</cp:lastModifiedBy>
  <cp:revision>1</cp:revision>
  <dcterms:created xsi:type="dcterms:W3CDTF">2019-10-23T21:04:00Z</dcterms:created>
  <dcterms:modified xsi:type="dcterms:W3CDTF">2019-10-23T21:09:00Z</dcterms:modified>
</cp:coreProperties>
</file>